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C4" w:rsidRPr="00CF0299" w:rsidRDefault="00194DB0" w:rsidP="00CF02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-133350</wp:posOffset>
                </wp:positionV>
                <wp:extent cx="3906520" cy="95186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8" w:rsidRDefault="009440B8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IDVA Service Support </w:t>
                            </w:r>
                            <w:r w:rsidR="00540943">
                              <w:rPr>
                                <w:b/>
                                <w:sz w:val="36"/>
                                <w:szCs w:val="36"/>
                              </w:rPr>
                              <w:t>- Male Victims</w:t>
                            </w:r>
                          </w:p>
                          <w:p w:rsidR="00CF0299" w:rsidRPr="001128D0" w:rsidRDefault="001128D0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  <w:r w:rsidR="00CB4C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8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Role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45pt;margin-top:-10.5pt;width:307.6pt;height:74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Jw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" stroked="f">
                <v:textbox style="mso-fit-shape-to-text:t">
                  <w:txbxContent>
                    <w:p w:rsidR="009440B8" w:rsidRDefault="009440B8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IDVA Service Support </w:t>
                      </w:r>
                      <w:r w:rsidR="00540943">
                        <w:rPr>
                          <w:b/>
                          <w:sz w:val="36"/>
                          <w:szCs w:val="36"/>
                        </w:rPr>
                        <w:t>- Male Victims</w:t>
                      </w:r>
                    </w:p>
                    <w:p w:rsidR="00CF0299" w:rsidRPr="001128D0" w:rsidRDefault="001128D0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Volunteer</w:t>
                      </w:r>
                      <w:r w:rsidR="00CB4C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58D9">
                        <w:rPr>
                          <w:b/>
                          <w:sz w:val="36"/>
                          <w:szCs w:val="36"/>
                        </w:rPr>
                        <w:t xml:space="preserve">Role Profile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231333043"/>
      <w:bookmarkEnd w:id="1"/>
      <w:r w:rsidR="00CF0299"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60.1pt" o:ole="">
            <v:imagedata r:id="rId8" o:title=""/>
          </v:shape>
          <o:OLEObject Type="Embed" ProgID="Word.Picture.8" ShapeID="_x0000_i1025" DrawAspect="Content" ObjectID="_1672646056" r:id="rId9"/>
        </w:object>
      </w:r>
    </w:p>
    <w:p w:rsidR="008F4426" w:rsidRDefault="008F4426" w:rsidP="002341C4">
      <w:pPr>
        <w:pStyle w:val="Subtitle"/>
        <w:jc w:val="left"/>
        <w:rPr>
          <w:rFonts w:asciiTheme="minorHAnsi" w:hAnsiTheme="minorHAnsi" w:cs="Arial"/>
        </w:rPr>
      </w:pPr>
    </w:p>
    <w:p w:rsidR="004F73D2" w:rsidRDefault="002341C4" w:rsidP="002341C4">
      <w:pPr>
        <w:pStyle w:val="Subtitle"/>
        <w:jc w:val="left"/>
        <w:rPr>
          <w:rFonts w:asciiTheme="minorHAnsi" w:hAnsiTheme="minorHAnsi" w:cs="Arial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6F33BD">
        <w:rPr>
          <w:rFonts w:asciiTheme="minorHAnsi" w:hAnsiTheme="minorHAnsi" w:cs="Arial"/>
        </w:rPr>
        <w:t>IDVA Service M</w:t>
      </w:r>
      <w:r w:rsidR="00486834">
        <w:rPr>
          <w:rFonts w:asciiTheme="minorHAnsi" w:hAnsiTheme="minorHAnsi" w:cs="Arial"/>
        </w:rPr>
        <w:t>anager, or their nominee</w:t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</w:p>
    <w:p w:rsidR="004F73D2" w:rsidRPr="002341C4" w:rsidRDefault="002341C4" w:rsidP="004F73D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C022DC" w:rsidRDefault="002341C4" w:rsidP="006F33BD">
      <w:pPr>
        <w:spacing w:line="360" w:lineRule="auto"/>
        <w:rPr>
          <w:rFonts w:cstheme="minorHAnsi"/>
          <w:b/>
        </w:rPr>
      </w:pPr>
      <w:r w:rsidRPr="00B7208A">
        <w:rPr>
          <w:rFonts w:cs="Arial"/>
        </w:rPr>
        <w:t>Objective of the Post:</w:t>
      </w:r>
      <w:r w:rsidRPr="00B7208A">
        <w:rPr>
          <w:rFonts w:cs="Arial"/>
        </w:rPr>
        <w:tab/>
      </w:r>
      <w:r w:rsidR="00486834">
        <w:rPr>
          <w:rFonts w:cs="Arial"/>
        </w:rPr>
        <w:t xml:space="preserve">Provide support to </w:t>
      </w:r>
      <w:r w:rsidR="00540943">
        <w:rPr>
          <w:rFonts w:cs="Arial"/>
        </w:rPr>
        <w:t xml:space="preserve">male </w:t>
      </w:r>
      <w:r w:rsidR="00486834">
        <w:rPr>
          <w:rFonts w:cs="Arial"/>
        </w:rPr>
        <w:t>IDVA clients</w:t>
      </w:r>
      <w:r w:rsidR="005E58D9" w:rsidRPr="005E58D9">
        <w:rPr>
          <w:rFonts w:ascii="Calibri" w:hAnsi="Calibri" w:cs="Calibri"/>
          <w:color w:val="1F497D"/>
        </w:rPr>
        <w:t xml:space="preserve"> </w:t>
      </w:r>
    </w:p>
    <w:p w:rsidR="005E58D9" w:rsidRPr="00B7208A" w:rsidRDefault="005E58D9" w:rsidP="004F73D2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9E53B4" w:rsidTr="00CF0299">
        <w:tc>
          <w:tcPr>
            <w:tcW w:w="5920" w:type="dxa"/>
          </w:tcPr>
          <w:p w:rsidR="009E53B4" w:rsidRDefault="00866D62">
            <w:r>
              <w:t>Direct Delivery</w:t>
            </w:r>
            <w:r w:rsidR="00540943">
              <w:t xml:space="preserve">  (the role can include all, or some of these duties).</w:t>
            </w:r>
          </w:p>
        </w:tc>
        <w:tc>
          <w:tcPr>
            <w:tcW w:w="9356" w:type="dxa"/>
          </w:tcPr>
          <w:p w:rsidR="00540943" w:rsidRPr="00540943" w:rsidRDefault="00540943" w:rsidP="00540943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  <w:tab w:val="num" w:pos="743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43">
              <w:rPr>
                <w:rFonts w:asciiTheme="minorHAnsi" w:hAnsiTheme="minorHAnsi" w:cstheme="minorHAnsi"/>
                <w:sz w:val="22"/>
                <w:szCs w:val="22"/>
              </w:rPr>
              <w:t>Work with the IDVA to plan a bespoke package of support needed for the individual client. Making sure culture, religion, sexual orientation, age and gender is taken into account.</w:t>
            </w:r>
          </w:p>
          <w:p w:rsidR="00540943" w:rsidRPr="00540943" w:rsidRDefault="00540943" w:rsidP="00540943">
            <w:pPr>
              <w:pStyle w:val="Subtitle"/>
              <w:numPr>
                <w:ilvl w:val="0"/>
                <w:numId w:val="7"/>
              </w:numPr>
              <w:tabs>
                <w:tab w:val="clear" w:pos="1080"/>
                <w:tab w:val="num" w:pos="743"/>
              </w:tabs>
              <w:ind w:left="743" w:hanging="426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09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Provide a ‘befriending’ package of support to clients in conjunction with the IDVA working with the client. This can be done through telephone contact, other virtual means and physical meetings.</w:t>
            </w:r>
          </w:p>
          <w:p w:rsidR="00540943" w:rsidRPr="00540943" w:rsidRDefault="00540943" w:rsidP="00540943">
            <w:pPr>
              <w:pStyle w:val="Subtitle"/>
              <w:numPr>
                <w:ilvl w:val="0"/>
                <w:numId w:val="7"/>
              </w:numPr>
              <w:tabs>
                <w:tab w:val="clear" w:pos="1080"/>
                <w:tab w:val="num" w:pos="743"/>
              </w:tabs>
              <w:ind w:left="743" w:hanging="426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09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Provide support when attending Criminal and Civil court hearings, in particular where there is no one else to attend court with them.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This may be done virtually or in person,  as appropriate.</w:t>
            </w:r>
          </w:p>
          <w:p w:rsidR="00540943" w:rsidRPr="00540943" w:rsidRDefault="00540943" w:rsidP="00540943">
            <w:pPr>
              <w:pStyle w:val="Subtitle"/>
              <w:numPr>
                <w:ilvl w:val="0"/>
                <w:numId w:val="7"/>
              </w:numPr>
              <w:tabs>
                <w:tab w:val="clear" w:pos="1080"/>
                <w:tab w:val="num" w:pos="743"/>
              </w:tabs>
              <w:ind w:left="743" w:hanging="426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09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Provide ongoing practical support with any concerns the client wishes to address. This may include finances, employment or training opportunities to helping to cook for a family on a budget.</w:t>
            </w:r>
          </w:p>
          <w:p w:rsidR="00486834" w:rsidRPr="00540943" w:rsidRDefault="00540943" w:rsidP="00540943">
            <w:pPr>
              <w:pStyle w:val="Subtitle"/>
              <w:numPr>
                <w:ilvl w:val="0"/>
                <w:numId w:val="7"/>
              </w:numPr>
              <w:tabs>
                <w:tab w:val="clear" w:pos="1080"/>
                <w:tab w:val="num" w:pos="743"/>
              </w:tabs>
              <w:ind w:left="743" w:hanging="426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09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Feedback to the IDVA any concerns with ongoing risk and safety planning, ensuring the reduction in risk is addressed and monitored. </w:t>
            </w:r>
            <w:r w:rsidR="006F33BD" w:rsidRPr="0054094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Safeguarding Children and Vulnerable Adults</w:t>
            </w:r>
          </w:p>
        </w:tc>
        <w:tc>
          <w:tcPr>
            <w:tcW w:w="9356" w:type="dxa"/>
          </w:tcPr>
          <w:p w:rsidR="003A1D5E" w:rsidRPr="00A91F7A" w:rsidRDefault="006F33BD" w:rsidP="006F33BD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Adhere to the requirements for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safeguarding children and vulnerable adults, following WMWA policies and procedures</w:t>
            </w:r>
          </w:p>
        </w:tc>
      </w:tr>
      <w:tr w:rsidR="003A1D5E" w:rsidTr="00CF0299">
        <w:tc>
          <w:tcPr>
            <w:tcW w:w="5920" w:type="dxa"/>
          </w:tcPr>
          <w:p w:rsidR="003A1D5E" w:rsidRPr="001253C4" w:rsidRDefault="003A1D5E">
            <w:pPr>
              <w:rPr>
                <w:color w:val="FF0000"/>
              </w:rPr>
            </w:pPr>
            <w:r w:rsidRPr="00A91F7A">
              <w:t>Service User Involvement</w:t>
            </w:r>
          </w:p>
        </w:tc>
        <w:tc>
          <w:tcPr>
            <w:tcW w:w="9356" w:type="dxa"/>
          </w:tcPr>
          <w:p w:rsidR="001128D0" w:rsidRPr="006F33BD" w:rsidRDefault="00F53043" w:rsidP="006F33BD">
            <w:pPr>
              <w:pStyle w:val="Subtitl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6F33B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upport IDVAs</w:t>
            </w:r>
            <w:r w:rsidR="001128D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with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service user consultation</w:t>
            </w:r>
            <w:r w:rsidR="001128D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A91F7A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feedback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on </w:t>
            </w:r>
            <w:r w:rsidR="006F33B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the service that they have received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General Duties</w:t>
            </w:r>
          </w:p>
        </w:tc>
        <w:tc>
          <w:tcPr>
            <w:tcW w:w="9356" w:type="dxa"/>
          </w:tcPr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team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</w:p>
          <w:p w:rsidR="00A91F7A" w:rsidRPr="00A91F7A" w:rsidRDefault="00540943" w:rsidP="00540943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Consistently promote equality of opportunity and anti-discriminatory practice.</w:t>
            </w:r>
          </w:p>
        </w:tc>
      </w:tr>
    </w:tbl>
    <w:p w:rsidR="003A1D5E" w:rsidRDefault="003A1D5E"/>
    <w:p w:rsidR="00646EA7" w:rsidRPr="00873DBF" w:rsidRDefault="00646EA7"/>
    <w:sectPr w:rsidR="00646EA7" w:rsidRPr="00873DBF" w:rsidSect="00022907"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FF" w:rsidRDefault="005538FF" w:rsidP="00CF238D">
      <w:pPr>
        <w:spacing w:after="0" w:line="240" w:lineRule="auto"/>
      </w:pPr>
      <w:r>
        <w:separator/>
      </w:r>
    </w:p>
  </w:endnote>
  <w:endnote w:type="continuationSeparator" w:id="0">
    <w:p w:rsidR="005538FF" w:rsidRDefault="005538FF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FF" w:rsidRDefault="005538FF" w:rsidP="00CF238D">
      <w:pPr>
        <w:spacing w:after="0" w:line="240" w:lineRule="auto"/>
      </w:pPr>
      <w:r>
        <w:separator/>
      </w:r>
    </w:p>
  </w:footnote>
  <w:footnote w:type="continuationSeparator" w:id="0">
    <w:p w:rsidR="005538FF" w:rsidRDefault="005538FF" w:rsidP="00CF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1FF"/>
    <w:multiLevelType w:val="hybridMultilevel"/>
    <w:tmpl w:val="8D404376"/>
    <w:lvl w:ilvl="0" w:tplc="C8AE6F1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1C3E"/>
    <w:multiLevelType w:val="hybridMultilevel"/>
    <w:tmpl w:val="7AFC71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62F3"/>
    <w:multiLevelType w:val="hybridMultilevel"/>
    <w:tmpl w:val="0A76B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3DB8"/>
    <w:multiLevelType w:val="hybridMultilevel"/>
    <w:tmpl w:val="0E7CF8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E"/>
    <w:rsid w:val="00022907"/>
    <w:rsid w:val="00047FBE"/>
    <w:rsid w:val="00060CA5"/>
    <w:rsid w:val="000617CF"/>
    <w:rsid w:val="000F1E31"/>
    <w:rsid w:val="001128D0"/>
    <w:rsid w:val="001232E1"/>
    <w:rsid w:val="001253C4"/>
    <w:rsid w:val="001447A4"/>
    <w:rsid w:val="00194DB0"/>
    <w:rsid w:val="001B7D91"/>
    <w:rsid w:val="002341C4"/>
    <w:rsid w:val="00265002"/>
    <w:rsid w:val="00291A33"/>
    <w:rsid w:val="00295DE2"/>
    <w:rsid w:val="002A561F"/>
    <w:rsid w:val="002B2563"/>
    <w:rsid w:val="002D55B8"/>
    <w:rsid w:val="00322F51"/>
    <w:rsid w:val="00346A00"/>
    <w:rsid w:val="003A1D5E"/>
    <w:rsid w:val="003B7A8E"/>
    <w:rsid w:val="00414ECD"/>
    <w:rsid w:val="00486834"/>
    <w:rsid w:val="004F73D2"/>
    <w:rsid w:val="00513CA8"/>
    <w:rsid w:val="00540943"/>
    <w:rsid w:val="005538FF"/>
    <w:rsid w:val="005934A2"/>
    <w:rsid w:val="00594446"/>
    <w:rsid w:val="005D0F91"/>
    <w:rsid w:val="005D3F08"/>
    <w:rsid w:val="005E58D9"/>
    <w:rsid w:val="00607F13"/>
    <w:rsid w:val="00621FFE"/>
    <w:rsid w:val="00646EA7"/>
    <w:rsid w:val="006F33BD"/>
    <w:rsid w:val="0075528F"/>
    <w:rsid w:val="007D6DB5"/>
    <w:rsid w:val="00810D8F"/>
    <w:rsid w:val="008417CB"/>
    <w:rsid w:val="00866D62"/>
    <w:rsid w:val="00873DBF"/>
    <w:rsid w:val="008D36DC"/>
    <w:rsid w:val="008F4426"/>
    <w:rsid w:val="009440B8"/>
    <w:rsid w:val="00947DCB"/>
    <w:rsid w:val="00957099"/>
    <w:rsid w:val="009C5B00"/>
    <w:rsid w:val="009E53B4"/>
    <w:rsid w:val="009F7595"/>
    <w:rsid w:val="00A216D3"/>
    <w:rsid w:val="00A34E4B"/>
    <w:rsid w:val="00A51050"/>
    <w:rsid w:val="00A91F7A"/>
    <w:rsid w:val="00B7208A"/>
    <w:rsid w:val="00C022DC"/>
    <w:rsid w:val="00C4774E"/>
    <w:rsid w:val="00C87290"/>
    <w:rsid w:val="00CA5DCB"/>
    <w:rsid w:val="00CB4C40"/>
    <w:rsid w:val="00CC2DC5"/>
    <w:rsid w:val="00CD5866"/>
    <w:rsid w:val="00CF0299"/>
    <w:rsid w:val="00CF238D"/>
    <w:rsid w:val="00D05823"/>
    <w:rsid w:val="00D12F51"/>
    <w:rsid w:val="00D6657A"/>
    <w:rsid w:val="00D8299B"/>
    <w:rsid w:val="00DC31C0"/>
    <w:rsid w:val="00ED56EF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F9D96A-9FDF-4112-BAD9-9AE2407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65B3-5695-4673-998E-0CA444A8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Sally Langston</cp:lastModifiedBy>
  <cp:revision>2</cp:revision>
  <cp:lastPrinted>2018-08-16T09:24:00Z</cp:lastPrinted>
  <dcterms:created xsi:type="dcterms:W3CDTF">2021-01-20T11:08:00Z</dcterms:created>
  <dcterms:modified xsi:type="dcterms:W3CDTF">2021-01-20T11:08:00Z</dcterms:modified>
</cp:coreProperties>
</file>